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6F" w:rsidRDefault="00E86881" w:rsidP="006C1A6F">
      <w:pPr>
        <w:pStyle w:val="Heading1"/>
        <w:ind w:firstLine="0"/>
      </w:pPr>
      <w:bookmarkStart w:id="0" w:name="_GoBack"/>
      <w:r w:rsidRPr="004F6DAD">
        <w:t xml:space="preserve">APPENDIX </w:t>
      </w:r>
      <w:r>
        <w:t>H</w:t>
      </w:r>
      <w:r w:rsidRPr="004F6DAD">
        <w:t xml:space="preserve">: </w:t>
      </w:r>
      <w:r>
        <w:t>MANDATED REPORTING REQUIREMENTS</w:t>
      </w:r>
    </w:p>
    <w:bookmarkEnd w:id="0"/>
    <w:p w:rsidR="006C1A6F" w:rsidRDefault="006C1A6F" w:rsidP="0097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8CF" w:rsidRPr="009728CF" w:rsidRDefault="009728CF" w:rsidP="0097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PENAL CODE SECTION 11160-11163.6 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11160.  (a) Any health practitioner employed in a health facility,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clinic, physician's office, local or state public health department,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a clinic or other type of facility operated by a local or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public health department who, in his or her professional capacity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within the scope of his or her employment, provides medical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 a physical condition to a patient whom he or she knows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reasonably suspects is a person described as follows,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immediately make a report in accordance with subdivision (b):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Any person suffering from any wound or other physical injury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inflicted by his or her own act or inflicted by another where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injury is by means of a firearm.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Any person suffering from any wound or other physical injury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inflicted upon the person where the injury is the result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assaultive or abusive conduct.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Any health practitioner employed in a health facility, clinic,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physician's office, local or state public health department, 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clinic or other type of facility operated by a local or state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health department shall make a report regarding persons described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subdivision (a) to a local law enforcement agency as follows: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A report by telephone shall be made immediately or as soon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practically possible.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A written report shall be prepared on the standard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developed in compliance with paragraph (4) of this subdivision,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11160.2, and adopted by the California Emergency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Agency, or on a form developed and adopted by another state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that otherwise fulfills the requirements of the standard form.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completed form shall be sent to a local law enforcement agency 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two working days of receiving the information regarding the person.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A local law enforcement agency shall be notified and a 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 shall be prepared and sent pursuant to paragraphs (1) and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even if the person who suffered the wound, other injury,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assaultive or abusive conduct has expired, regardless of whether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not the wound, other injury, or assaultive or abusive conduct was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factor contributing to the death, and even if the evidence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conduct of the perpetrator of the wound, other injury, or assaultive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abusive conduct was discovered during an autopsy.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(4) The report shall include, but shall not be limited to,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The name of the injured person, if known.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injured person's whereabouts.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The character and extent of the person's injuries.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The identity of any person the injured person alleges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inflicted the wound, other injury, or assaultive or abusive 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upon the injured person.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For the purposes of this section, "injury" shall not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any psychological or physical condition brought about solely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voluntary administration of a narcotic or restricted dangerous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drug.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For the purposes of this section, "assaultive or abusive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conduct" shall include any of the following offenses: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Murder, in violation of Section 187.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Manslaughter, in violation of Section 192 or 192.5.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Mayhem, in violation of Section 203.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(4) Aggravated mayhem, in violation of Section 205.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(5) Torture, in violation of Section 206.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(6) Assault with intent to commit mayhem, rape, sodomy, or 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copulation, in violation of Section 220.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(7) Administering controlled substances or anesthetic to aid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commission of a felony, in violation of Section 222.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(8) Battery, in violation of Section 242.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(9) Sexual battery, in violation of Section 243.4.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(10) Incest, in violation of Section 285.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(11) Throwing any vitriol, corrosive acid, or caustic chemical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with intent to injure or disfigure, in violation of Section 244.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(12) Assault with a stun gun or </w:t>
      </w:r>
      <w:proofErr w:type="spellStart"/>
      <w:r w:rsidRPr="009728CF">
        <w:rPr>
          <w:rFonts w:ascii="Times New Roman" w:eastAsia="Times New Roman" w:hAnsi="Times New Roman" w:cs="Times New Roman"/>
          <w:sz w:val="24"/>
          <w:szCs w:val="24"/>
        </w:rPr>
        <w:t>taser</w:t>
      </w:r>
      <w:proofErr w:type="spellEnd"/>
      <w:r w:rsidRPr="009728CF">
        <w:rPr>
          <w:rFonts w:ascii="Times New Roman" w:eastAsia="Times New Roman" w:hAnsi="Times New Roman" w:cs="Times New Roman"/>
          <w:sz w:val="24"/>
          <w:szCs w:val="24"/>
        </w:rPr>
        <w:t>, in violation of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244.5.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(13) Assault with a deadly weapon, firearm, assault weapon,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machinegun, or by means likely to produce great bodily injury,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violation of Section 245.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(14) Rape, in violation of Section 261.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(15) Spousal rape, in violation of Section 262.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(16) Procuring any female to have sex with another man,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violation of Section 266, 266a, 266b, or 266c.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(17) Child abuse or endangerment, in violation of Section 273a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273d.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(18) Abuse of spouse or cohabitant, in violation of Section 273.5.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(19) Sodomy, in violation of Section 286.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(20) Lewd and lascivious acts with a child, in violation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288.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(21) Oral copulation, in violation of Section 288a.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(22) Sexual penetration, in violation of Section 289.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(23) Elder abuse, in violation of Section 368.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(24) An attempt to commit any crime specified in paragraphs (1)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(23), inclusive.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When two or more persons who are required to report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present and jointly have knowledge of a known or suspected instance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violence that is required to be reported pursuant to this section,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when there is an agreement among these persons to report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team, the team may select by mutual agreement a member of the team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make a report by telephone and a single written report, as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by subdivision (b). The written report shall be signed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selected member of the reporting team. Any member who has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that the member designated to report has failed to do so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thereafter make the report.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The reporting duties under this section are individual, except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 provided in subdivision (e).</w:t>
      </w:r>
    </w:p>
    <w:p w:rsid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(g) No supervisor or administrator shall impede or inhibit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reporting duties required under this section and no person making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 pursuant to this section shall be subject to any sanction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making the report. However, internal procedures to facilitate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reporting and apprise supervisors and administrators of reports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be established, except that these procedures shall not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inconsistent with this article. The internal procedures shall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require any employee required to make a report under this article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disclose his or her identity to the employer.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(h) For the purposes of this section, it is the Legislature's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intent to avoid duplication of information.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11160.1.  (a) Any health practitioner employed in any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facility, clinic, physician's office, local or state public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department, or a clinic or other type of facility operated by a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>state public health department who, in his or her 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capacity or within the scope of his or her employment, performs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forensic medical examination on any person in the custody of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enforcement from whom evidence is sought in connection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commission or investigation of a crime of sexual assault,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described in subdivision (d) of Section 11160, shall prepare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written report. The report shall be on a standard form developed by,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at the direction of, the California Emergency Management Agency,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and shall be immediately provided to the law enforcement agency 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has custody of the individual examined.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examination and report is subject to the confidentiality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requirements of the Confidentiality of Medical Information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(Chapter 1 (commencing with Section 56) of Part 2.6 of Division 1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Civil Code), the physician-patient privilege pursuant to 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6 (commencing with Section 990) of Chapter 4 of Division 8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Evidence Code, and the privilege of official information pursuant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Article 9 (commencing with Section 1040) of Chapter 4 of Division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the Evidence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The report shall be released upon request, oral or written,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any person or agency involved in any related investigation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prosecution of a criminal case, including, but not limited to, a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enforcement officer, district attorney, city attorney, crime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laboratory, county licensing agency, or coroner. The report may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released to defense counsel or another third party only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discovery of documents in the possession of a prosecuting agency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following the issuance of a lawful court order authorizing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release of the report.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A health practitioner who makes a report in accordance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this section shall not incur civil or criminal liability. No person,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agency, or their designee required or authorized to report pursuant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to this section who takes photographs of a person suspected of 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 person subject to a forensic medical examination as described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this section shall incur any civil or criminal liability for taking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photographs, causing the photographs to be taken,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disseminating the photographs to a law enforcement officer, 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attorney, city attorney, crime laboratory, county licensing agency,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coroner with the reports required in accordance with this section.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However, this subdivision shall not be deemed to grant immunity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civil or criminal liability with respect to any other use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photographs.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Section 11162 does not apply to this section.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With the exception of any health practitioner who has entered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into a contractual agreement to perform forensic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examinations, no health practitioner shall be required to perform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forensic medical examination as part of his or her duties as a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practitioner.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11161.  Notwithstanding Section 11160, the following shall apply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every physician or surgeon who has under his or her charge or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any person described in subdivision (a) of Section 11160: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The physician or surgeon shall make a report in accordance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with subdivision (b) of Section 11160 to a local law enforcement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agency.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It is recommended that any medical records of a person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whom the physician or surgeon is required to report pursuant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subdivision (a) include the following: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Any comments by the injured person regarding past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violence, as defined in Section 13700, or regarding the name of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 suspected of inflicting the wound, other physical injury,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assaultive or abusive conduct upon the person.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A map of the injured person's body showing and 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injuries and bruises at the time of the health care.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(3) A copy of the law enforcement reporting form.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It is recommended that the physician or surgeon refer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 to local domestic violence services if the person is suffering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suspected of suffering from domestic violence, as defined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13700.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11161.2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>a) The Legislature finds and declares that adequate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protection of victims of domestic violence and elder and 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adult abuse has been hampered by lack of consistent and comprehensive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medical examinations. Enhancing examination procedures,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documentation, and evidence collection will improve investigation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prosecution efforts.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California Emergency Management Agency shall,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cooperation with the State Department of Health Services,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Department of Aging and the ombudsman program, the State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Social Services, law enforcement agencies, the Department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Justice, the California Association of Crime Lab Directors,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California District Attorneys Association, the California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Sheriffs' Association, the California Medical Association,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California Police Chiefs' Association, domestic violence advocates,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California Medical Training Center, adult protective services,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other appropriate experts: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Establish medical forensic forms, instructions,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examination protocol for victims of domestic violence and elder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dependent adult abuse and neglect using as a model the form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guidelines developed pursuant to Section 13823.5. The form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include, but not be limited to, a place for a notation concerning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each of the following: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Notification of injuries and a report of suspected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or elder or dependent adult abuse and neglect to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enforcement authorities, Adult Protective Services, or the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Long-Term Care Ombudsmen, in accordance with existing reporting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Obtaining consent for the examination, treatment of injuries,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collection of evidence, and photographing of injuries. Consent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treatment shall be obtained in accordance with the usual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policy. A victim shall be informed that he or she may refuse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consent to an examination for evidence of domestic violence and elder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dependent adult abuse and neglect, including the collection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physical evidence, but that refusal is not a ground for denial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treatment of injuries and disease, if the person wishes to obtain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treatment and consents thereto.</w:t>
      </w:r>
    </w:p>
    <w:p w:rsid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Taking a patient history of domestic violence or elder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dependent adult abuse and neglect and other relevant medical history.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Performance of the physical examination for evidence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or elder or dependent adult abuse and neglect.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Collection of physical evidence of domestic violence or elder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dependent adult abuse.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Collection of other medical and forensic specimens,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indicated.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(G) Procedures for the preservation and disposition of evidence.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(H) Complete documentation of medical forensic exam findings.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Determine whether it is appropriate and forensically sound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develop separate or joint forms for documentation of medical forensic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findings for victims of domestic violence and elder and 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adult abuse and neglect.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The forms shall become part of the patient's medical 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pursuant to guidelines established by the agency or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designated by the California Emergency Management Agency advisory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committee and subject to the confidentiality laws pertaining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release of medical forensic examination records.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The forms shall be made accessible for use on the Internet.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11161.5.  (a) It is the intent of the Legislature that on or 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January 1, 2006, the California District Attorneys Association,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conjunction with interested parties, including, but not limited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Department of Justice, the California Narcotic Officers'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Association, the California Police Chiefs' Association,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California State Sheriffs' Association, the California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Association, the American Pain Society, the American Academy of Pain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Medicine, the California Society of Anesthesiologists, the California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Chapter of the American College of Emergency Physicians,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California Medical Board, the California Orthopedic Association,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other medical and patient advocacy entities specializing in pain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control therapies, shall develop protocols for the development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implementation of interagency investigations in connection 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physician's prescription of medication to patients. The protocols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intended to assure the competent review of, and that 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investigation procedures are followed for, the suspected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8CF">
        <w:rPr>
          <w:rFonts w:ascii="Times New Roman" w:eastAsia="Times New Roman" w:hAnsi="Times New Roman" w:cs="Times New Roman"/>
          <w:sz w:val="24"/>
          <w:szCs w:val="24"/>
        </w:rPr>
        <w:t>undertreatment</w:t>
      </w:r>
      <w:proofErr w:type="spellEnd"/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28CF">
        <w:rPr>
          <w:rFonts w:ascii="Times New Roman" w:eastAsia="Times New Roman" w:hAnsi="Times New Roman" w:cs="Times New Roman"/>
          <w:sz w:val="24"/>
          <w:szCs w:val="24"/>
        </w:rPr>
        <w:t>undermedication</w:t>
      </w:r>
      <w:proofErr w:type="spellEnd"/>
      <w:r w:rsidRPr="009728CF">
        <w:rPr>
          <w:rFonts w:ascii="Times New Roman" w:eastAsia="Times New Roman" w:hAnsi="Times New Roman" w:cs="Times New Roman"/>
          <w:sz w:val="24"/>
          <w:szCs w:val="24"/>
        </w:rPr>
        <w:t>, overtreatment, and overmedication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pain cases. Consideration shall be made for the 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circumstances of urban and rural communities. The 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protocol shall be designed to facilitate communication between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medical and law enforcement communities and the timely return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medical records pertaining to the identity, diagnosis, prognosis,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treatment of any patient that are seized by law enforcement from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physician who is suspected of engaging in or having engaged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criminal activity related to the documents.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costs incurred by the California District Attorneys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Association in implementing this section shall be solicited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funded from nongovernmental entities.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11161.8.  Every person, firm, or corporation conducting any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 the state, or the managing agent thereof, or the person managing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in charge of such hospital, or in charge of any ward or part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such hospital, who receives a patient transferred from a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facility, as defined in Section 1250 of the Health and Safety Code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from a community care facility, as defined in Section 1502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Health and Safety Code, who exhibits a physical injury or condition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which, in the opinion of the admitting physician, reasonably appears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to be the result of neglect or abuse, shall report such fact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telephone and in writing, within 36 hours, to both the local police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authority having jurisdiction and the county health department.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Any registered nurse, licensed vocational nurse, or licensed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clinical social worker employed at such hospital may also make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 under this section, if, in the opinion of such person,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patient exhibits a physical injury or condition which reasonably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appears to be the result of neglect or abuse.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Every physician and surgeon who has under his charge or care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such patient who exhibits a physical injury or condition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reasonably appears to be the result of neglect or abuse shall 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such report.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The report shall state the character and extent of the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injury or condition.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No employee shall be discharged, suspended, disciplined,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harassed for making a report pursuant to this section.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No person shall incur any civil or criminal liability as a 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making any report authorized by this section.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>11161.9.  (a) A health practitioner who makes a report in accordance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with this article shall not incur civil or criminal liability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result of any report required or authorized by this article.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(1) No person required or authorized to report pursuant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this article, or designated by a person required or authorized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 pursuant to this article, who takes photographs of a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suspected of being a person described in this article about whom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report is required or authorized shall incur any civil or criminal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liability for taking the photographs, causing the photographs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taken, or disseminating the photographs to local law enforcement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reports required by this article in accordance with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article. However, this subdivision shall not be deemed to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immunity from civil or criminal liability with respect to any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use of the photographs.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A court may award attorney's fees to a commercial film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photographic print processor when a suit is brought against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processor because of a disclosure mandated by this article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court finds that the suit is frivolous.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A health practitioner who, pursuant to a request from an 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protective services agency or a local law enforcement agency,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provides the requesting agency with access to the victim of a known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suspected instance of abuse shall not incur civil or criminal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liability as a result of providing that access.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No employee shall be discharged, suspended, disciplined,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harassed for making a report pursuant to this section.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This section does not apply to 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mandated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reporting of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abuse, as provided for in Article 2.5 (commencing with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11164).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11162.  A violation of this article is a misdemeanor, punishable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imprisonment in a county jail not exceeding six months, or by a 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not exceeding one thousand dollars ($1,000), or by both that fine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imprisonment.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11162.5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.  As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used in this article, the following definitions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apply: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"Health practitioner" has the same meaning as provided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paragraphs (21) to (28), inclusive, of subdivision (a) of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11165.7.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"Clinic" is limited to include any clinic specified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Sections 1204 and 1204.3 of the Health and Safety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"Health facility" has the same meaning as provided in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1250 of the Health and Safety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"Reasonably suspects" means that it is objectively reasonable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 a person to entertain a suspicion, based upon facts that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cause a reasonable person in a like position, drawing,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appropriate, on his or her training and experience, to suspect.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11162.7.  This article shall not apply when a report is required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be made pursuant to the Child Abuse and Neglect Reporting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(Article 2.5 (commencing with Section 11164)), and Chapter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(commencing with Section 15600) of Part 3 of Division 9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Welfare and Institutions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>11163.  (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>) The Legislature finds and declares that even though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Legislature has provided for immunity from liability, pursuant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11161.9, for persons required or authorized to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pursuant to this article, that immunity does not eliminate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possibility that actions may be brought against those persons 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upon required reports of abuse pursuant to other laws.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In order to further limit the financial hardship that 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persons may incur as a result of fulfilling their 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responsibility, it is necessary that they not be unfairly burdened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legal fees incurred in defending those actions.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(1) Therefore, a health practitioner may present a claim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California Victim Compensation and Government Claims Board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reasonable attorney's fees incurred in any action against that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on the basis of that person reporting in accordance with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article if the court dismisses the action upon a demurrer or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 summary judgment made by that person or if that person prevails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 the action.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The California Victim Compensation and Government Claims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shall allow the claim pursuant to paragraph (1) if the 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paragraph (1) are met, and the claim shall be paid from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appropriation to be made for that purpose. Attorney's fees awarded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pursuant to this section shall not exceed an hourly rate greater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rate charged by the Attorney General at the time the award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made and shall not exceed an aggregate amount of fifty thousand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dollars ($50,000).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This subdivision shall not apply if a public entity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provided for the defense of the action pursuant to Section 995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Government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11163.2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>a) In any court proceeding or administrative hearing,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neither the physician-patient privilege nor the psychotherapist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privilege applies to the information required to be reported pursuant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to this article.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reports required by this article shall be kept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confidential by the health facility, clinic, or physician's office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that submitted the report, and by local law enforcement agencies, and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shall only be disclosed by local law enforcement agencies to those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involved in the investigation of the report or the enforcement of a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criminal law implicated by a report. In no case shall the person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suspected or accused of inflicting the wound, other injury, or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assaultive or abusive conduct upon the injured person or his or her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attorney be allowed access to the injured person's whereabouts.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For the purposes of this article, reports of suspected child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abuse and information contained therein may be disclosed only to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persons or agencies with 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investigations of child abuse are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coordinated under the regulations promulgated under Section 11174.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The Board of Prison Terms may subpoena reports that are not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unfounded and reports that concern only the current incidents upon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which parole revocation proceedings are pending against a parolee.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11163.3.  (a) A county may establish an interagency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death review team to assist local agencies in identifying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reviewing domestic violence deaths, including homicides and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suicides, and facilitating communication among the various agencies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involved in domestic violence cases. Interagency domestic violence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death review teams have been used successfully to ensure that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incidents of domestic violence and abuse are recognized and that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agency involvement is reviewed to develop recommendations for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policies and protocols for community prevention and intervention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initiatives to reduce and eradicate the incidence of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(b) For purposes of this section, "abuse" has the meaning set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forth in Section 6203 of the Family Code and "domestic violence" has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meaning set forth in Section 6211 of the Family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A county may develop a protocol that may be used as a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guideline to assist coroners and other persons who perform autopsies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on domestic violence victims in the identification of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violence, in the determination of whether domestic violence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contributed to death or whether domestic violence had occurred prior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to death, but was not the actual cause of death, and in the proper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written reporting procedures for domestic violence, including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designation of the cause and mode of death.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County domestic violence death review teams shall be comprised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of, but not limited to, the following: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Experts in the field of forensic pathology.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Medical personnel with expertise in domestic violence abuse.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Coroners and medical examiners.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(4) Criminologists.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(5) District attorneys and city attorneys.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(6) Domestic violence shelter service staff and battered women's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advocates.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(7) Law enforcement personnel.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(8) Representatives of local agencies that are involved with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abuse reporting.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(9) County health department staff who deal with domestic violence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victims' health issues.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(10) Representatives of local child abuse agencies.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(11) Local professional associations of persons described in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paragraphs (1) to (10), inclusive.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An oral or written communication or a document shared within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produced by a domestic violence death review team related to a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death review is confidential and not subject to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disclosure or discoverable by a third party. An oral or written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communication or a document provided by a third party to a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death review team, or between a third party and a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death review team, is confidential and not subject to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disclosure or discoverable by a third party. Notwithstanding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foregoing, recommendations of a domestic violence death review team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upon the completion of a review may be disclosed at the discretion of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 majority of the members of the domestic violence death review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Each organization represented on a domestic violence death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review team may share with other members of the team information in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its possession concerning the victim who is the subject of the review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any person who was in contact with the victim and any other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information deemed by the organization to be pertinent to the review.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Any information shared by an organization with other members of a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 is confidential. This provision shall permit the disclosure to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members of the team of any information deemed confidential,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privileged, or prohibited from disclosure by any other statute.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(g) Written and oral information may be disclosed to a domestic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death review team established pursuant to this section.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 may make a request in writing for the information sought and any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 with information of the kind described in paragraph (2) of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this subdivision may rely on the request in determining whether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information may be disclosed to the team.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No individual or agency that has information governed by this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subdivision shall be required to disclose information. The intent of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this subdivision is to allow the voluntary disclosure of information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by the individual or agency that has the information.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The following information may be disclosed pursuant to this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subdivision: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Notwithstanding Section 56.10 of the Civil Code, medical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information.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(B) Notwithstanding Section 5328 of the Welfare and Institutions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Code, mental health information.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Notwithstanding Section 15633.5 of the Welfare and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Institutions Code, information from elder abuse reports and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investigations, except the identity of persons who have made reports,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which shall not be disclosed.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Notwithstanding Section 11167.5 of the Penal Code, information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from child abuse reports and investigations, except the identity of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persons who have made reports, which shall not be disclosed.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State summary criminal history information, criminal offender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record information, and local summary criminal history information,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as defined in Sections 11075, 11105, and 13300 of the Penal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Notwithstanding Section 11163.2 of the Penal Code, information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pertaining to reports by health practitioners of persons suffering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from physical injuries inflicted by means of a firearm or of persons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suffering physical injury where the injury is a result of assaultive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abusive conduct, and information relating to whether a physician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referred the person to local domestic violence services as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recommended by Section 11161 of the Penal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(G) Notwithstanding Section 827 of the Welfare and Institutions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Code, information in any juvenile court proceeding.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(H) Information maintained by the Family Court, including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information relating to the Family Conciliation Court Law pursuant to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1818 of the Family Code, and Mediation of Custody and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Visitation Issues pursuant to Section 3177 of the Family Code.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(I) Information provided to probation officers in the course of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performance of their duties, including, but not limited to,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duty to prepare reports pursuant to Section 1203.10 of the Penal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Code, as well as the information on which these reports are based.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(J) Notwithstanding Section 10825 of the Welfare and Institutions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Code, records of in-home supportive services, unless disclosure is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prohibited by federal law.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The disclosure of written and oral information authorized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under this subdivision shall apply notwithstanding Sections 2263,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2918, 4982, and 6068 of the Business and Professions Code, or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lawyer-client privilege protected by Article 3 (commencing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950) of Chapter 4 of Division 8 of the Evidence Code, the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physician-patient privilege protected by Article 6 (commencing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990) of Chapter 4 of Division 8 of the Evidence Code,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psychotherapist-patient privilege protected by Article 7 (commencing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with Section 1010) of Chapter 4 of Division 8 of the Evidence Code,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sexual assault counselor-victim privilege protected by 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8.5 (commencing with Section 1035) of Chapter 4 of Division 8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Evidence Code, and the domestic violence counselor-victim privilege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protected by Article 8.7 (commencing with Section 1037) of Chapter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Division 8 of the Evidence Code.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11163.4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.  Subject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to available funding, the Attorney General,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working with the state domestic violence coalition, shall develop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protocol for the development and implementation of interagency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death review teams for use by counties, which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include relevant procedures for both urban and rural counties.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protocol shall be designed to facilitate communication among persons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who perform autopsies and the various persons and agencies involved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 domestic violence cases so that incidents of domestic violence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deaths related to domestic violence are recognized and surviving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offending family and household members and domestic partners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receive the appropriate services.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11163.5</w:t>
      </w:r>
      <w:proofErr w:type="gramStart"/>
      <w:r w:rsidRPr="009728CF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gramEnd"/>
      <w:r w:rsidRPr="009728CF">
        <w:rPr>
          <w:rFonts w:ascii="Times New Roman" w:eastAsia="Times New Roman" w:hAnsi="Times New Roman" w:cs="Times New Roman"/>
          <w:sz w:val="24"/>
          <w:szCs w:val="24"/>
        </w:rPr>
        <w:t>a) The purpose of this section is to coordinate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integrate state and local efforts to address fatal domestic violence,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to create a body of information to prevent domestic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deaths.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(1) The Department of Justice is hereby authorized to carry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out the purpose of this section with the cooperation of the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Department of Social Services, the State Department of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Services, the California State Coroner's Association, the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Welfare Directors Association, and the state domestic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coalition.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The Department of Justice, after consulting with the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organizations specified in paragraph (1), may consult with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representatives of other agencies and private organizations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accomplish the purpose of this section.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(c) To accomplish the purpose of this section, the Department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Justice and agencies and organizations involved may engage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following activities: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(1) Collect, analyze, and interpret state and local data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death in an annual report to be available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request. The report may contain, but need not be limited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information provided by state agencies and the county domestic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violence death review teams for the preceding year.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(2) Develop a state and local data base on domestic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deaths.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The state data may include the Department of Justice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statistics, the State Department of Health Services Vital Statistics,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information obtained by other relevant state agencies.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Department of Justice, in consultation with the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organizations specified in paragraph (1) of subdivision (b),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develop a model minimal local data set and request data from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teams for inclusion in the annual report.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(3) Distribute a copy of the report to public officials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state who deal with domestic violence issues and to those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responsible for domestic violence death review investigation in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county.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The Department of Justice may direct the creation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statewide domestic violence death review team directory, which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contain the names of the members of the agencies and private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organizations participating under this section, the members of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 death review teams, and the local liaisons to 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teams. The department may maintain and update the directory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annually.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The agencies or private organizations participating under this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section shall participate without reimbursement from the state.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Costs incurred by participants for travel or per diem shall be borne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by the participant agency or organization. Any reports prepared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the Department of Justice pursuant to this section shall be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consultation with the state domestic violence coalition.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>11163.6.  In order to ensure consistent and uniform results,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may be collected and summarized by the domestic violence death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teams to show the statistical occurrence of domestic violence deaths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 the team's county that occur under the following circumstances:</w:t>
      </w:r>
    </w:p>
    <w:p w:rsid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(a) The deceased was a victim of a homicide committed by a current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former spouse, fiancé, or dating partner.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(b) The deceased was the victim of a suicide, was the current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former spouse, fiancé, or dating partner of the perpetrator and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also the victim of previous acts of domestic violence.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(c) The deceased was the perpetrator of the homicide of a former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current spouse, fiancé, or dating partner and the perpetrator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also the victim of a suicide.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(d) The deceased was the perpetrator of the homicide of a former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or current spouse, fiancé, or dating partner and the perpetrator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also the victim of a homicide related to the domestic homicide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incident.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(e) The deceased was a child of either the homicide victim 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perpetrator, or both.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(f) The deceased was a current or former spouse, fiancé, or dating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partner of the current or former spouse, fiancé, or dating partner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the perpetrator.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(g) The deceased was a law enforcement officer, emergency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personnel, or other agency responding to a domestic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incident.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(h) The deceased was a family member, other than identified above,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of the perpetrator.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r w:rsidRPr="009728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728CF">
        <w:rPr>
          <w:rFonts w:ascii="Times New Roman" w:eastAsia="Times New Roman" w:hAnsi="Times New Roman" w:cs="Times New Roman"/>
          <w:sz w:val="24"/>
          <w:szCs w:val="24"/>
        </w:rPr>
        <w:t>) The deceased was the perpetrator of the homicide of a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member, other than identified above.</w:t>
      </w:r>
    </w:p>
    <w:p w:rsidR="009728CF" w:rsidRPr="009728CF" w:rsidRDefault="009728CF" w:rsidP="0097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(j) The deceased had a disability and the homicide was related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domestic violence.</w:t>
      </w:r>
    </w:p>
    <w:p w:rsidR="00544DC9" w:rsidRPr="006C1A6F" w:rsidRDefault="009728CF" w:rsidP="006C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8CF">
        <w:rPr>
          <w:rFonts w:ascii="Times New Roman" w:eastAsia="Times New Roman" w:hAnsi="Times New Roman" w:cs="Times New Roman"/>
          <w:sz w:val="24"/>
          <w:szCs w:val="24"/>
        </w:rPr>
        <w:t xml:space="preserve">   (k) The deceased was a person not included in the above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8CF">
        <w:rPr>
          <w:rFonts w:ascii="Times New Roman" w:eastAsia="Times New Roman" w:hAnsi="Times New Roman" w:cs="Times New Roman"/>
          <w:sz w:val="24"/>
          <w:szCs w:val="24"/>
        </w:rPr>
        <w:t>and the homicide wa</w:t>
      </w:r>
      <w:r w:rsidR="006C1A6F">
        <w:rPr>
          <w:rFonts w:ascii="Times New Roman" w:eastAsia="Times New Roman" w:hAnsi="Times New Roman" w:cs="Times New Roman"/>
          <w:sz w:val="24"/>
          <w:szCs w:val="24"/>
        </w:rPr>
        <w:t>s related to domestic violence.</w:t>
      </w:r>
    </w:p>
    <w:sectPr w:rsidR="00544DC9" w:rsidRPr="006C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CF"/>
    <w:rsid w:val="00544DC9"/>
    <w:rsid w:val="006C1A6F"/>
    <w:rsid w:val="009728CF"/>
    <w:rsid w:val="00E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A6F"/>
    <w:pPr>
      <w:keepNext/>
      <w:keepLines/>
      <w:spacing w:before="480" w:after="0" w:line="24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8C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28C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A6F"/>
    <w:pPr>
      <w:keepNext/>
      <w:keepLines/>
      <w:spacing w:before="480" w:after="0" w:line="24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8C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28C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2</cp:revision>
  <dcterms:created xsi:type="dcterms:W3CDTF">2013-02-20T22:10:00Z</dcterms:created>
  <dcterms:modified xsi:type="dcterms:W3CDTF">2013-02-21T00:20:00Z</dcterms:modified>
</cp:coreProperties>
</file>